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01</w:t>
        <w:tab/>
        <w:t xml:space="preserve">Health and safety policy</w:t>
      </w:r>
    </w:p>
    <w:p>
      <w:pPr>
        <w:keepNext w:val="true"/>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Alongside associated procedures in 01.1 to 01.22 Health and safety, this policy was adopted by </w:t>
      </w:r>
      <w:r>
        <w:rPr>
          <w:rFonts w:ascii="Arial" w:hAnsi="Arial" w:cs="Arial" w:eastAsia="Arial"/>
          <w:i/>
          <w:color w:val="auto"/>
          <w:spacing w:val="0"/>
          <w:position w:val="0"/>
          <w:sz w:val="22"/>
          <w:shd w:fill="auto" w:val="clear"/>
        </w:rPr>
        <w:t xml:space="preserve">Gorran Preschool </w:t>
      </w:r>
      <w:r>
        <w:rPr>
          <w:rFonts w:ascii="Arial" w:hAnsi="Arial" w:cs="Arial" w:eastAsia="Arial"/>
          <w:color w:val="auto"/>
          <w:spacing w:val="0"/>
          <w:position w:val="0"/>
          <w:sz w:val="22"/>
          <w:shd w:fill="auto" w:val="clear"/>
        </w:rPr>
        <w:t xml:space="preserve">on </w:t>
      </w:r>
      <w:r>
        <w:rPr>
          <w:rFonts w:ascii="Arial" w:hAnsi="Arial" w:cs="Arial" w:eastAsia="Arial"/>
          <w:i/>
          <w:color w:val="auto"/>
          <w:spacing w:val="0"/>
          <w:position w:val="0"/>
          <w:sz w:val="22"/>
          <w:shd w:fill="auto" w:val="clear"/>
        </w:rPr>
        <w:t xml:space="preserve">01/02/24</w:t>
      </w:r>
    </w:p>
    <w:p>
      <w:pPr>
        <w:keepNext w:val="true"/>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Designated Health and Safety Officer is: </w:t>
      </w:r>
      <w:r>
        <w:rPr>
          <w:rFonts w:ascii="Arial" w:hAnsi="Arial" w:cs="Arial" w:eastAsia="Arial"/>
          <w:color w:val="auto"/>
          <w:spacing w:val="0"/>
          <w:position w:val="0"/>
          <w:sz w:val="22"/>
          <w:shd w:fill="auto" w:val="clear"/>
        </w:rPr>
        <w:t xml:space="preserve">Michelle Beard</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Aim</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Objectives </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Insurance is in place (including public liability) and an up-to-date certificate is always displayed.</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Risk assessment is carried out where it is helpful to do so, to ensure the safety of children, staff, parents, and visitors. Legislation requires all those individuals in the given workplace to be responsible for the health and safety of premises, equipment and working practices. </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Smoking and vaping is not allowed on the premises, both indoors and outdoors. If children use any public space that has been used for smoking or vaping, members of staff ensure that there is adequate ventilation to clear the atmosphere. Staff do not smoke or vape in their work clothes and are requested not to smoke or vape within at least one hour of working with children. The use of electronic cigarettes is not allowed on the premises.</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Alcohol must not be bought onto the premises for consumption. </w:t>
      </w:r>
    </w:p>
    <w:p>
      <w:pPr>
        <w:numPr>
          <w:ilvl w:val="0"/>
          <w:numId w:val="4"/>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risk assessment (01.1a Generic risk assessment) and access audit (01.1b Access audit form) are carried out for each area as required and the procedure is modified according to needs identified for the specific environment.</w:t>
      </w:r>
    </w:p>
    <w:p>
      <w:pPr>
        <w:numPr>
          <w:ilvl w:val="0"/>
          <w:numId w:val="4"/>
        </w:numPr>
        <w:tabs>
          <w:tab w:val="left" w:pos="360" w:leader="none"/>
        </w:tabs>
        <w:spacing w:before="120" w:after="120" w:line="360"/>
        <w:ind w:right="0" w:left="36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Risk assessments are monitored and reviewed by those responsible for health and safety.</w:t>
      </w:r>
    </w:p>
    <w:p>
      <w:pPr>
        <w:keepNext w:val="true"/>
        <w:keepLines w:val="true"/>
        <w:spacing w:before="120" w:after="12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Legal references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Health and Safety at Work etc Act 1974</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Health and Safety (Consultation with Employees) Regulations 1996</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Management of Health and Safety at Work Regulations (1999)</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Regulatory Reform (Fire Safety) Order 2005)</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Electricity at Work Regulations (1989)</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Regulation (EC) No 852/2004 of the European Parliament and of the Council on the hygiene of foodstuffs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Manual Handling Operations Regulations (1992) (Amended 2002)</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Medicines Act (1968)</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Reporting of Injuries, Diseases and Dangerous Occurrences Regulations (RIDDOR) (Amendment) Regulations 2012</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Control of Substances Hazardous to Health (COSHH) Regulations 2004</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Health and Safety (First Aid) Regulations 1981</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Childcare Act 2006</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Dynamic Risk Management in the Early Years</w:t>
        </w:r>
      </w:hyperlink>
      <w:r>
        <w:rPr>
          <w:rFonts w:ascii="Arial" w:hAnsi="Arial" w:cs="Arial" w:eastAsia="Arial"/>
          <w:color w:val="auto"/>
          <w:spacing w:val="0"/>
          <w:position w:val="0"/>
          <w:sz w:val="22"/>
          <w:shd w:fill="auto" w:val="clear"/>
        </w:rPr>
        <w:t xml:space="preserve"> (Alliance Publication)</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Health and Safety Executive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www.hse.gov.uk/risk</w:t>
        </w:r>
      </w:hyperlink>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Standards Agency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www.food.gov.uk</w:t>
        </w:r>
      </w:hyperlink>
      <w:r>
        <w:rPr>
          <w:rFonts w:ascii="Arial" w:hAnsi="Arial" w:cs="Arial" w:eastAsia="Arial"/>
          <w:color w:val="auto"/>
          <w:spacing w:val="0"/>
          <w:position w:val="0"/>
          <w:sz w:val="22"/>
          <w:shd w:fill="auto" w:val="clear"/>
        </w:rPr>
        <w:t xml:space="preserve"> </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Ministry or Housing, Communities &amp; Local Government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www.communities.gov.uk</w:t>
        </w:r>
      </w:hyperlink>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se.gov.uk/risk" Id="docRId1" Type="http://schemas.openxmlformats.org/officeDocument/2006/relationships/hyperlink" /><Relationship TargetMode="External" Target="https://preschoolla.sharepoint.com/sites/COMM/Shared%20Documents/Pubs/Pubs%20Print%20Promo/Pub%20Drafts/A030%20Was%20A026%20Policies%20%26%20Procedures%20for%20the%20EYFS%202021/A030%20FINAL/www.communities.gov.uk" Id="docRId3" Type="http://schemas.openxmlformats.org/officeDocument/2006/relationships/hyperlink" /><Relationship Target="styles.xml" Id="docRId5" Type="http://schemas.openxmlformats.org/officeDocument/2006/relationships/styles" /><Relationship TargetMode="External" Target="https://portal.eyalliance.org.uk/Shop" Id="docRId0" Type="http://schemas.openxmlformats.org/officeDocument/2006/relationships/hyperlink" /><Relationship TargetMode="External" Target="http://www.fod.gov.uk/" Id="docRId2" Type="http://schemas.openxmlformats.org/officeDocument/2006/relationships/hyperlink" /><Relationship Target="numbering.xml" Id="docRId4" Type="http://schemas.openxmlformats.org/officeDocument/2006/relationships/numbering" /></Relationships>
</file>